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C8" w:rsidRPr="00B369ED" w:rsidRDefault="007F280F" w:rsidP="00A876D7">
      <w:pPr>
        <w:jc w:val="center"/>
        <w:rPr>
          <w:b/>
          <w:lang w:val="sr-Latn-RS"/>
        </w:rPr>
      </w:pPr>
      <w:proofErr w:type="spellStart"/>
      <w:r w:rsidRPr="00C76D04">
        <w:rPr>
          <w:b/>
        </w:rPr>
        <w:t>Informacija</w:t>
      </w:r>
      <w:proofErr w:type="spellEnd"/>
      <w:r w:rsidRPr="00C76D04">
        <w:rPr>
          <w:b/>
        </w:rPr>
        <w:t xml:space="preserve"> o </w:t>
      </w:r>
      <w:proofErr w:type="spellStart"/>
      <w:r w:rsidRPr="00C76D04">
        <w:rPr>
          <w:b/>
        </w:rPr>
        <w:t>predmetu</w:t>
      </w:r>
      <w:proofErr w:type="spellEnd"/>
      <w:r w:rsidRPr="00C76D04">
        <w:rPr>
          <w:b/>
        </w:rPr>
        <w:t xml:space="preserve"> </w:t>
      </w:r>
      <w:proofErr w:type="spellStart"/>
      <w:r w:rsidRPr="00C76D04">
        <w:rPr>
          <w:b/>
        </w:rPr>
        <w:t>Poslovna</w:t>
      </w:r>
      <w:proofErr w:type="spellEnd"/>
      <w:r w:rsidRPr="00C76D04">
        <w:rPr>
          <w:b/>
        </w:rPr>
        <w:t xml:space="preserve"> </w:t>
      </w:r>
      <w:proofErr w:type="spellStart"/>
      <w:r w:rsidR="008373E3">
        <w:rPr>
          <w:b/>
        </w:rPr>
        <w:t>statistika</w:t>
      </w:r>
      <w:proofErr w:type="spellEnd"/>
      <w:r w:rsidR="00B369ED">
        <w:rPr>
          <w:b/>
        </w:rPr>
        <w:t xml:space="preserve"> (</w:t>
      </w:r>
      <w:proofErr w:type="spellStart"/>
      <w:r w:rsidR="00B369ED">
        <w:rPr>
          <w:b/>
        </w:rPr>
        <w:t>Statisti</w:t>
      </w:r>
      <w:proofErr w:type="spellEnd"/>
      <w:r w:rsidR="00B369ED">
        <w:rPr>
          <w:b/>
          <w:lang w:val="sr-Latn-RS"/>
        </w:rPr>
        <w:t>čka analiza i verovatnoća)</w:t>
      </w:r>
      <w:bookmarkStart w:id="0" w:name="_GoBack"/>
      <w:bookmarkEnd w:id="0"/>
    </w:p>
    <w:p w:rsidR="007F280F" w:rsidRDefault="007F280F"/>
    <w:p w:rsidR="00C76D04" w:rsidRPr="00A876D7" w:rsidRDefault="00C76D04"/>
    <w:p w:rsidR="007F280F" w:rsidRPr="00A876D7" w:rsidRDefault="007F280F"/>
    <w:p w:rsidR="007F280F" w:rsidRPr="00A876D7" w:rsidRDefault="007F280F" w:rsidP="007F280F">
      <w:pPr>
        <w:spacing w:after="160" w:line="259" w:lineRule="auto"/>
      </w:pPr>
      <w:proofErr w:type="spellStart"/>
      <w:r w:rsidRPr="00A876D7">
        <w:t>Predmet</w:t>
      </w:r>
      <w:proofErr w:type="spellEnd"/>
      <w:r w:rsidRPr="00A876D7">
        <w:t xml:space="preserve">: </w:t>
      </w:r>
      <w:proofErr w:type="spellStart"/>
      <w:r w:rsidRPr="00A876D7">
        <w:t>Poslovna</w:t>
      </w:r>
      <w:proofErr w:type="spellEnd"/>
      <w:r w:rsidRPr="00A876D7">
        <w:t xml:space="preserve"> </w:t>
      </w:r>
      <w:proofErr w:type="spellStart"/>
      <w:r w:rsidR="000D06C4">
        <w:t>statistika</w:t>
      </w:r>
      <w:proofErr w:type="spellEnd"/>
      <w:r w:rsidRPr="00A876D7">
        <w:t xml:space="preserve"> (2+2)</w:t>
      </w:r>
    </w:p>
    <w:p w:rsidR="007F280F" w:rsidRPr="00A876D7" w:rsidRDefault="007F280F" w:rsidP="007F280F">
      <w:pPr>
        <w:spacing w:after="160" w:line="259" w:lineRule="auto"/>
      </w:pPr>
      <w:proofErr w:type="spellStart"/>
      <w:r w:rsidRPr="00A876D7">
        <w:t>Konsultacije</w:t>
      </w:r>
      <w:proofErr w:type="spellEnd"/>
      <w:r w:rsidRPr="00A876D7">
        <w:t xml:space="preserve">: </w:t>
      </w:r>
      <w:proofErr w:type="spellStart"/>
      <w:r w:rsidRPr="00A876D7">
        <w:t>utorak</w:t>
      </w:r>
      <w:proofErr w:type="spellEnd"/>
      <w:r w:rsidRPr="00A876D7">
        <w:t xml:space="preserve"> 18-20h, </w:t>
      </w:r>
      <w:proofErr w:type="spellStart"/>
      <w:r w:rsidRPr="00A876D7">
        <w:t>Bulevar</w:t>
      </w:r>
      <w:proofErr w:type="spellEnd"/>
      <w:r w:rsidRPr="00A876D7">
        <w:t xml:space="preserve"> </w:t>
      </w:r>
      <w:proofErr w:type="spellStart"/>
      <w:r w:rsidRPr="00A876D7">
        <w:t>Umetnosti</w:t>
      </w:r>
      <w:proofErr w:type="spellEnd"/>
      <w:r w:rsidRPr="00A876D7">
        <w:t xml:space="preserve"> 29, </w:t>
      </w:r>
      <w:proofErr w:type="spellStart"/>
      <w:r w:rsidRPr="00A876D7">
        <w:t>kabinet</w:t>
      </w:r>
      <w:proofErr w:type="spellEnd"/>
      <w:r w:rsidRPr="00A876D7">
        <w:t xml:space="preserve"> 10.</w:t>
      </w:r>
    </w:p>
    <w:p w:rsidR="007F280F" w:rsidRDefault="007F280F" w:rsidP="007F280F">
      <w:pPr>
        <w:spacing w:after="160" w:line="259" w:lineRule="auto"/>
      </w:pPr>
      <w:proofErr w:type="spellStart"/>
      <w:r w:rsidRPr="00A876D7">
        <w:t>Profesor</w:t>
      </w:r>
      <w:proofErr w:type="spellEnd"/>
      <w:r w:rsidRPr="00A876D7">
        <w:t xml:space="preserve"> Marija Kerkez, e-mail:</w:t>
      </w:r>
      <w:r w:rsidR="00C76D04">
        <w:t xml:space="preserve"> </w:t>
      </w:r>
      <w:hyperlink r:id="rId5" w:history="1">
        <w:r w:rsidR="00C76D04" w:rsidRPr="00BD2E93">
          <w:rPr>
            <w:rStyle w:val="Hyperlink"/>
          </w:rPr>
          <w:t>mkerkez@naisbitt.edu.rs</w:t>
        </w:r>
      </w:hyperlink>
    </w:p>
    <w:p w:rsidR="007F280F" w:rsidRDefault="007F280F" w:rsidP="007F280F">
      <w:pPr>
        <w:spacing w:after="160" w:line="259" w:lineRule="auto"/>
      </w:pPr>
      <w:r w:rsidRPr="00A876D7">
        <w:rPr>
          <w:bCs/>
          <w:lang w:val="sr-Latn-RS"/>
        </w:rPr>
        <w:t xml:space="preserve">Asistent Dragan Milovanović, </w:t>
      </w:r>
      <w:r w:rsidRPr="00A876D7">
        <w:t>e-mail:</w:t>
      </w:r>
      <w:r w:rsidR="00C76D04">
        <w:t xml:space="preserve"> </w:t>
      </w:r>
      <w:hyperlink r:id="rId6" w:history="1">
        <w:r w:rsidR="00C76D04" w:rsidRPr="00BD2E93">
          <w:rPr>
            <w:rStyle w:val="Hyperlink"/>
          </w:rPr>
          <w:t>dmilovanovic@nezbit.edu.rs</w:t>
        </w:r>
      </w:hyperlink>
    </w:p>
    <w:p w:rsidR="007F280F" w:rsidRPr="00A876D7" w:rsidRDefault="007F280F" w:rsidP="007F280F">
      <w:pPr>
        <w:spacing w:after="160" w:line="259" w:lineRule="auto"/>
        <w:rPr>
          <w:b/>
          <w:bCs/>
          <w:lang w:val="sr-Latn-RS"/>
        </w:rPr>
      </w:pPr>
    </w:p>
    <w:p w:rsidR="007F280F" w:rsidRPr="00A876D7" w:rsidRDefault="007F280F" w:rsidP="007F280F">
      <w:pPr>
        <w:spacing w:after="160" w:line="259" w:lineRule="auto"/>
        <w:rPr>
          <w:lang w:val="pl-PL"/>
        </w:rPr>
      </w:pPr>
      <w:r w:rsidRPr="00A876D7">
        <w:rPr>
          <w:lang w:val="pl-PL"/>
        </w:rPr>
        <w:t xml:space="preserve">Obavezna literatura: </w:t>
      </w:r>
    </w:p>
    <w:p w:rsidR="007F280F" w:rsidRPr="00A876D7" w:rsidRDefault="007F280F" w:rsidP="007F280F">
      <w:pPr>
        <w:spacing w:after="160" w:line="259" w:lineRule="auto"/>
      </w:pPr>
      <w:proofErr w:type="spellStart"/>
      <w:r w:rsidRPr="00A876D7">
        <w:t>Dušan</w:t>
      </w:r>
      <w:proofErr w:type="spellEnd"/>
      <w:r w:rsidRPr="00A876D7">
        <w:t xml:space="preserve"> </w:t>
      </w:r>
      <w:proofErr w:type="spellStart"/>
      <w:r w:rsidRPr="00A876D7">
        <w:t>Joksimović</w:t>
      </w:r>
      <w:proofErr w:type="spellEnd"/>
      <w:r w:rsidRPr="00A876D7">
        <w:t xml:space="preserve">, </w:t>
      </w:r>
      <w:proofErr w:type="spellStart"/>
      <w:r w:rsidRPr="00A876D7">
        <w:t>Poslovna</w:t>
      </w:r>
      <w:proofErr w:type="spellEnd"/>
      <w:r w:rsidRPr="00A876D7">
        <w:t xml:space="preserve"> </w:t>
      </w:r>
      <w:proofErr w:type="spellStart"/>
      <w:r w:rsidR="003F15A1">
        <w:t>statistika</w:t>
      </w:r>
      <w:proofErr w:type="spellEnd"/>
      <w:r w:rsidRPr="00A876D7">
        <w:t xml:space="preserve">, Megatrend </w:t>
      </w:r>
      <w:proofErr w:type="spellStart"/>
      <w:r w:rsidRPr="00A876D7">
        <w:t>Univerzitet</w:t>
      </w:r>
      <w:proofErr w:type="spellEnd"/>
      <w:r w:rsidRPr="00A876D7">
        <w:t>, Beograd.</w:t>
      </w:r>
    </w:p>
    <w:p w:rsidR="007F280F" w:rsidRPr="00A876D7" w:rsidRDefault="007F280F" w:rsidP="007F280F">
      <w:pPr>
        <w:spacing w:after="160" w:line="259" w:lineRule="auto"/>
        <w:rPr>
          <w:lang w:val="sr-Latn-RS"/>
        </w:rPr>
      </w:pPr>
      <w:proofErr w:type="spellStart"/>
      <w:r w:rsidRPr="00A876D7">
        <w:t>Dušan</w:t>
      </w:r>
      <w:proofErr w:type="spellEnd"/>
      <w:r w:rsidRPr="00A876D7">
        <w:t xml:space="preserve"> </w:t>
      </w:r>
      <w:proofErr w:type="spellStart"/>
      <w:r w:rsidRPr="00A876D7">
        <w:t>Joksimović</w:t>
      </w:r>
      <w:proofErr w:type="spellEnd"/>
      <w:r w:rsidRPr="00A876D7">
        <w:t xml:space="preserve">, </w:t>
      </w:r>
      <w:proofErr w:type="spellStart"/>
      <w:r w:rsidRPr="00A876D7">
        <w:t>Zbirka</w:t>
      </w:r>
      <w:proofErr w:type="spellEnd"/>
      <w:r w:rsidRPr="00A876D7">
        <w:t xml:space="preserve"> </w:t>
      </w:r>
      <w:proofErr w:type="spellStart"/>
      <w:r w:rsidRPr="00A876D7">
        <w:t>zadataka</w:t>
      </w:r>
      <w:proofErr w:type="spellEnd"/>
      <w:r w:rsidRPr="00A876D7">
        <w:t xml:space="preserve"> </w:t>
      </w:r>
      <w:proofErr w:type="spellStart"/>
      <w:r w:rsidRPr="00A876D7">
        <w:t>iz</w:t>
      </w:r>
      <w:proofErr w:type="spellEnd"/>
      <w:r w:rsidRPr="00A876D7">
        <w:t xml:space="preserve"> </w:t>
      </w:r>
      <w:proofErr w:type="spellStart"/>
      <w:r w:rsidRPr="00A876D7">
        <w:t>poslovne</w:t>
      </w:r>
      <w:proofErr w:type="spellEnd"/>
      <w:r w:rsidRPr="00A876D7">
        <w:t xml:space="preserve"> </w:t>
      </w:r>
      <w:proofErr w:type="spellStart"/>
      <w:r w:rsidR="003F15A1">
        <w:t>statistike</w:t>
      </w:r>
      <w:proofErr w:type="spellEnd"/>
      <w:r w:rsidRPr="00A876D7">
        <w:t xml:space="preserve">, Megatrend </w:t>
      </w:r>
      <w:proofErr w:type="spellStart"/>
      <w:r w:rsidRPr="00A876D7">
        <w:t>Univerzitet</w:t>
      </w:r>
      <w:proofErr w:type="spellEnd"/>
      <w:r w:rsidRPr="00A876D7">
        <w:t>, Beograd.</w:t>
      </w:r>
    </w:p>
    <w:p w:rsidR="007F280F" w:rsidRPr="00A876D7" w:rsidRDefault="007F280F" w:rsidP="007F280F">
      <w:pPr>
        <w:spacing w:after="160" w:line="259" w:lineRule="auto"/>
        <w:rPr>
          <w:b/>
          <w:bCs/>
          <w:lang w:val="sr-Latn-RS"/>
        </w:rPr>
      </w:pPr>
    </w:p>
    <w:p w:rsidR="002B1599" w:rsidRPr="00C76D04" w:rsidRDefault="002B1599" w:rsidP="007F280F">
      <w:pPr>
        <w:spacing w:after="160" w:line="259" w:lineRule="auto"/>
        <w:rPr>
          <w:bCs/>
          <w:lang w:val="sr-Latn-RS"/>
        </w:rPr>
      </w:pPr>
      <w:r w:rsidRPr="00C76D04">
        <w:rPr>
          <w:bCs/>
          <w:lang w:val="sr-Latn-RS"/>
        </w:rPr>
        <w:t>Način polaganja ispita</w:t>
      </w:r>
    </w:p>
    <w:p w:rsidR="001B52C4" w:rsidRPr="00A876D7" w:rsidRDefault="00B5467A" w:rsidP="001B52C4">
      <w:pPr>
        <w:rPr>
          <w:lang w:val="sr-Latn-RS"/>
        </w:rPr>
      </w:pPr>
      <w:r w:rsidRPr="00A876D7">
        <w:rPr>
          <w:lang w:val="sr-Latn-RS"/>
        </w:rPr>
        <w:t>I</w:t>
      </w:r>
      <w:r w:rsidR="001B52C4" w:rsidRPr="00A876D7">
        <w:rPr>
          <w:lang w:val="sr-Latn-RS"/>
        </w:rPr>
        <w:t xml:space="preserve">spit, kao i kolokvijumi polažu se pismeno. Potrebno je ostvariti minimalno 55% poena. </w:t>
      </w:r>
      <w:r w:rsidR="001B52C4" w:rsidRPr="00C76D04">
        <w:rPr>
          <w:b/>
          <w:lang w:val="sr-Latn-RS"/>
        </w:rPr>
        <w:t>Vežbanka, digitron i indeks su obavezni na kolokvijumu i ispitu.</w:t>
      </w:r>
    </w:p>
    <w:p w:rsidR="001B52C4" w:rsidRPr="00A876D7" w:rsidRDefault="001B52C4" w:rsidP="007F280F">
      <w:pPr>
        <w:spacing w:after="160" w:line="259" w:lineRule="auto"/>
        <w:rPr>
          <w:b/>
          <w:bCs/>
          <w:lang w:val="sr-Latn-RS"/>
        </w:rPr>
      </w:pPr>
    </w:p>
    <w:p w:rsidR="002B1599" w:rsidRPr="00C76D04" w:rsidRDefault="009F4CF2" w:rsidP="007F280F">
      <w:pPr>
        <w:spacing w:after="160" w:line="259" w:lineRule="auto"/>
        <w:rPr>
          <w:bCs/>
          <w:lang w:val="sr-Latn-RS"/>
        </w:rPr>
      </w:pPr>
      <w:r w:rsidRPr="00C76D04">
        <w:rPr>
          <w:bCs/>
          <w:lang w:val="sr-Latn-RS"/>
        </w:rPr>
        <w:t xml:space="preserve">1. </w:t>
      </w:r>
      <w:r w:rsidR="002B1599" w:rsidRPr="00C76D04">
        <w:rPr>
          <w:bCs/>
          <w:lang w:val="sr-Latn-RS"/>
        </w:rPr>
        <w:t>Ispit se može položiti putem predispitnih obaveza</w:t>
      </w:r>
    </w:p>
    <w:p w:rsidR="007F280F" w:rsidRPr="00A876D7" w:rsidRDefault="007F280F" w:rsidP="007F280F">
      <w:pPr>
        <w:rPr>
          <w:lang w:val="sr-Latn-RS"/>
        </w:rPr>
      </w:pPr>
    </w:p>
    <w:p w:rsidR="007F280F" w:rsidRPr="00A876D7" w:rsidRDefault="007F280F" w:rsidP="007F280F">
      <w:pPr>
        <w:rPr>
          <w:lang w:val="sr-Cyrl-RS"/>
        </w:rPr>
      </w:pPr>
      <w:r w:rsidRPr="00A876D7">
        <w:rPr>
          <w:lang w:val="sr-Latn-RS"/>
        </w:rPr>
        <w:t xml:space="preserve">Ukupan broj kolokvijuma je 4. </w:t>
      </w:r>
    </w:p>
    <w:p w:rsidR="007F280F" w:rsidRPr="00A876D7" w:rsidRDefault="007F280F" w:rsidP="007F280F">
      <w:pPr>
        <w:rPr>
          <w:lang w:val="sr-Latn-RS"/>
        </w:rPr>
      </w:pPr>
      <w:r w:rsidRPr="00A876D7">
        <w:rPr>
          <w:lang w:val="sr-Latn-RS"/>
        </w:rPr>
        <w:t>Maksimalni broj poena na kolokvijumima:</w:t>
      </w:r>
    </w:p>
    <w:p w:rsidR="007F280F" w:rsidRPr="00A876D7" w:rsidRDefault="007F280F" w:rsidP="007F280F">
      <w:pPr>
        <w:rPr>
          <w:lang w:val="sr-Latn-RS"/>
        </w:rPr>
      </w:pPr>
    </w:p>
    <w:p w:rsidR="007F280F" w:rsidRPr="00A876D7" w:rsidRDefault="007F280F" w:rsidP="007F280F">
      <w:pPr>
        <w:rPr>
          <w:lang w:val="sr-Latn-RS"/>
        </w:rPr>
      </w:pPr>
      <w:r w:rsidRPr="00A876D7">
        <w:rPr>
          <w:lang w:val="sr-Latn-RS"/>
        </w:rPr>
        <w:t>I kolokvijum (</w:t>
      </w:r>
      <w:r w:rsidR="003F15A1">
        <w:rPr>
          <w:bCs/>
          <w:lang w:val="sr-Latn-RS"/>
        </w:rPr>
        <w:t>Deskriptivna statistika, Verovatnoća</w:t>
      </w:r>
      <w:r w:rsidRPr="00A876D7">
        <w:rPr>
          <w:lang w:val="sr-Latn-RS"/>
        </w:rPr>
        <w:t>)</w:t>
      </w:r>
      <w:r w:rsidRPr="00A876D7">
        <w:rPr>
          <w:lang w:val="sr-Latn-CS"/>
        </w:rPr>
        <w:t xml:space="preserve"> </w:t>
      </w:r>
      <w:r w:rsidR="002B1599" w:rsidRPr="00A876D7">
        <w:rPr>
          <w:b/>
          <w:lang w:val="sr-Latn-CS"/>
        </w:rPr>
        <w:tab/>
      </w:r>
      <w:r w:rsidR="002B1599" w:rsidRPr="00A876D7">
        <w:rPr>
          <w:b/>
          <w:lang w:val="sr-Latn-CS"/>
        </w:rPr>
        <w:tab/>
      </w:r>
      <w:r w:rsidRPr="00A876D7">
        <w:rPr>
          <w:lang w:val="sr-Latn-RS"/>
        </w:rPr>
        <w:t>20</w:t>
      </w:r>
    </w:p>
    <w:p w:rsidR="007F280F" w:rsidRPr="00A876D7" w:rsidRDefault="007F280F" w:rsidP="007F280F">
      <w:pPr>
        <w:rPr>
          <w:lang w:val="sr-Latn-RS"/>
        </w:rPr>
      </w:pPr>
      <w:r w:rsidRPr="00A876D7">
        <w:rPr>
          <w:lang w:val="sr-Latn-RS"/>
        </w:rPr>
        <w:t>II kolokvijum (</w:t>
      </w:r>
      <w:r w:rsidR="003F15A1">
        <w:rPr>
          <w:lang w:val="sr-Latn-RS"/>
        </w:rPr>
        <w:t>Raspodele, Statistika uzorka</w:t>
      </w:r>
      <w:r w:rsidRPr="00A876D7">
        <w:rPr>
          <w:lang w:val="sr-Latn-RS"/>
        </w:rPr>
        <w:t xml:space="preserve">) </w:t>
      </w:r>
      <w:r w:rsidRPr="00A876D7">
        <w:rPr>
          <w:lang w:val="sr-Latn-RS"/>
        </w:rPr>
        <w:tab/>
      </w:r>
      <w:r w:rsidRPr="00A876D7">
        <w:rPr>
          <w:lang w:val="sr-Latn-RS"/>
        </w:rPr>
        <w:tab/>
        <w:t>15</w:t>
      </w:r>
    </w:p>
    <w:p w:rsidR="007F280F" w:rsidRPr="00A876D7" w:rsidRDefault="007F280F" w:rsidP="007F280F">
      <w:pPr>
        <w:rPr>
          <w:lang w:val="sr-Latn-RS"/>
        </w:rPr>
      </w:pPr>
      <w:r w:rsidRPr="00A876D7">
        <w:rPr>
          <w:lang w:val="sr-Latn-RS"/>
        </w:rPr>
        <w:t>III kolokvijum (</w:t>
      </w:r>
      <w:r w:rsidR="003F15A1">
        <w:rPr>
          <w:lang w:val="sr-Latn-RS"/>
        </w:rPr>
        <w:t>Ocenjivanje</w:t>
      </w:r>
      <w:r w:rsidR="002B1599" w:rsidRPr="00A876D7">
        <w:rPr>
          <w:lang w:val="sr-Latn-RS"/>
        </w:rPr>
        <w:t xml:space="preserve">, </w:t>
      </w:r>
      <w:r w:rsidR="003F15A1">
        <w:rPr>
          <w:lang w:val="sr-Latn-RS"/>
        </w:rPr>
        <w:t>Hipoteze</w:t>
      </w:r>
      <w:r w:rsidRPr="00A876D7">
        <w:rPr>
          <w:lang w:val="sr-Latn-RS"/>
        </w:rPr>
        <w:t xml:space="preserve">) </w:t>
      </w:r>
      <w:r w:rsidRPr="00A876D7">
        <w:rPr>
          <w:lang w:val="sr-Latn-RS"/>
        </w:rPr>
        <w:tab/>
      </w:r>
      <w:r w:rsidR="002B1599" w:rsidRPr="00A876D7">
        <w:rPr>
          <w:lang w:val="sr-Latn-RS"/>
        </w:rPr>
        <w:tab/>
      </w:r>
      <w:r w:rsidR="002B1599" w:rsidRPr="00A876D7">
        <w:rPr>
          <w:lang w:val="sr-Latn-RS"/>
        </w:rPr>
        <w:tab/>
      </w:r>
      <w:r w:rsidRPr="00A876D7">
        <w:rPr>
          <w:lang w:val="sr-Latn-RS"/>
        </w:rPr>
        <w:t>15</w:t>
      </w:r>
    </w:p>
    <w:p w:rsidR="007F280F" w:rsidRPr="00A876D7" w:rsidRDefault="007F280F" w:rsidP="007F280F">
      <w:pPr>
        <w:rPr>
          <w:u w:val="single"/>
          <w:lang w:val="sr-Latn-RS"/>
        </w:rPr>
      </w:pPr>
      <w:r w:rsidRPr="00A876D7">
        <w:rPr>
          <w:u w:val="single"/>
          <w:lang w:val="sr-Latn-RS"/>
        </w:rPr>
        <w:t>IV kolokvijum (</w:t>
      </w:r>
      <w:r w:rsidR="003F15A1">
        <w:rPr>
          <w:u w:val="single"/>
          <w:lang w:val="sr-Latn-RS"/>
        </w:rPr>
        <w:t>Regresija, Indeksi, Vremenske serije</w:t>
      </w:r>
      <w:r w:rsidRPr="00A876D7">
        <w:rPr>
          <w:u w:val="single"/>
          <w:lang w:val="sr-Latn-RS"/>
        </w:rPr>
        <w:t xml:space="preserve">) </w:t>
      </w:r>
      <w:r w:rsidRPr="00A876D7">
        <w:rPr>
          <w:u w:val="single"/>
          <w:lang w:val="sr-Latn-RS"/>
        </w:rPr>
        <w:tab/>
        <w:t>20</w:t>
      </w:r>
    </w:p>
    <w:p w:rsidR="007F280F" w:rsidRPr="00A876D7" w:rsidRDefault="007F280F" w:rsidP="007F280F">
      <w:pPr>
        <w:rPr>
          <w:lang w:val="sr-Latn-RS"/>
        </w:rPr>
      </w:pPr>
      <w:r w:rsidRPr="00A876D7">
        <w:rPr>
          <w:lang w:val="sr-Latn-RS"/>
        </w:rPr>
        <w:t xml:space="preserve">Ukupno </w:t>
      </w:r>
      <w:r w:rsidRPr="00A876D7">
        <w:rPr>
          <w:lang w:val="sr-Latn-RS"/>
        </w:rPr>
        <w:tab/>
      </w:r>
      <w:r w:rsidRPr="00A876D7">
        <w:rPr>
          <w:lang w:val="sr-Latn-RS"/>
        </w:rPr>
        <w:tab/>
      </w:r>
      <w:r w:rsidRPr="00A876D7">
        <w:rPr>
          <w:lang w:val="sr-Latn-RS"/>
        </w:rPr>
        <w:tab/>
      </w:r>
      <w:r w:rsidRPr="00A876D7">
        <w:rPr>
          <w:lang w:val="sr-Latn-RS"/>
        </w:rPr>
        <w:tab/>
      </w:r>
      <w:r w:rsidRPr="00A876D7">
        <w:rPr>
          <w:lang w:val="sr-Latn-RS"/>
        </w:rPr>
        <w:tab/>
      </w:r>
      <w:r w:rsidRPr="00A876D7">
        <w:rPr>
          <w:lang w:val="sr-Latn-RS"/>
        </w:rPr>
        <w:tab/>
      </w:r>
      <w:r w:rsidR="002B1599" w:rsidRPr="00A876D7">
        <w:rPr>
          <w:lang w:val="sr-Latn-RS"/>
        </w:rPr>
        <w:tab/>
      </w:r>
      <w:r w:rsidRPr="00A876D7">
        <w:rPr>
          <w:lang w:val="sr-Latn-RS"/>
        </w:rPr>
        <w:t>70</w:t>
      </w:r>
    </w:p>
    <w:p w:rsidR="007F280F" w:rsidRPr="00A876D7" w:rsidRDefault="007F280F" w:rsidP="007F280F">
      <w:pPr>
        <w:rPr>
          <w:lang w:val="sr-Latn-RS"/>
        </w:rPr>
      </w:pPr>
    </w:p>
    <w:p w:rsidR="009F4CF2" w:rsidRPr="00A876D7" w:rsidRDefault="001B52C4" w:rsidP="009F4CF2">
      <w:pPr>
        <w:rPr>
          <w:lang w:val="sr-Latn-RS"/>
        </w:rPr>
      </w:pPr>
      <w:r w:rsidRPr="00A876D7">
        <w:rPr>
          <w:lang w:val="pl-PL"/>
        </w:rPr>
        <w:t>U posebnom terminu</w:t>
      </w:r>
      <w:r w:rsidR="009F4CF2" w:rsidRPr="00A876D7">
        <w:rPr>
          <w:lang w:val="pl-PL"/>
        </w:rPr>
        <w:t xml:space="preserve"> </w:t>
      </w:r>
      <w:r w:rsidRPr="00A876D7">
        <w:rPr>
          <w:lang w:val="pl-PL"/>
        </w:rPr>
        <w:t xml:space="preserve">na kraju semestra </w:t>
      </w:r>
      <w:r w:rsidR="009F4CF2" w:rsidRPr="00A876D7">
        <w:rPr>
          <w:lang w:val="pl-PL"/>
        </w:rPr>
        <w:t>biće org</w:t>
      </w:r>
      <w:r w:rsidR="003F15A1">
        <w:rPr>
          <w:lang w:val="pl-PL"/>
        </w:rPr>
        <w:t xml:space="preserve">anizovani popravni kolokvijumi. </w:t>
      </w:r>
      <w:r w:rsidR="00804AE5" w:rsidRPr="00A876D7">
        <w:rPr>
          <w:lang w:val="sr-Latn-RS"/>
        </w:rPr>
        <w:t>Četvrti kolokvijum radi se na samom ispitu.</w:t>
      </w:r>
      <w:r w:rsidR="007D76BF">
        <w:rPr>
          <w:lang w:val="sr-Latn-RS"/>
        </w:rPr>
        <w:t xml:space="preserve"> </w:t>
      </w:r>
      <w:r w:rsidR="007D76BF" w:rsidRPr="007D76BF">
        <w:rPr>
          <w:b/>
          <w:lang w:val="sr-Latn-RS"/>
        </w:rPr>
        <w:t xml:space="preserve">Položeni kolokvijumi važe </w:t>
      </w:r>
      <w:r w:rsidR="003F15A1">
        <w:rPr>
          <w:b/>
          <w:lang w:val="sr-Latn-RS"/>
        </w:rPr>
        <w:t>jednu godinu</w:t>
      </w:r>
      <w:r w:rsidR="007D76BF" w:rsidRPr="007D76BF">
        <w:rPr>
          <w:b/>
          <w:lang w:val="sr-Latn-RS"/>
        </w:rPr>
        <w:t>.</w:t>
      </w:r>
    </w:p>
    <w:p w:rsidR="001B52C4" w:rsidRPr="00A876D7" w:rsidRDefault="001B52C4" w:rsidP="007F280F">
      <w:pPr>
        <w:rPr>
          <w:lang w:val="sr-Latn-RS"/>
        </w:rPr>
      </w:pPr>
    </w:p>
    <w:p w:rsidR="007F280F" w:rsidRPr="00A876D7" w:rsidRDefault="007F280F" w:rsidP="007F280F">
      <w:pPr>
        <w:rPr>
          <w:lang w:val="sr-Latn-RS"/>
        </w:rPr>
      </w:pPr>
      <w:r w:rsidRPr="00A876D7">
        <w:rPr>
          <w:lang w:val="sr-Latn-RS"/>
        </w:rPr>
        <w:t>Za svaki dolazak na predavanja student dobija 15 poena, dok za vežbe 13+2=15 poena, što je maksimalno 30 poena.</w:t>
      </w:r>
      <w:r w:rsidR="00CF4D73">
        <w:rPr>
          <w:lang w:val="sr-Latn-RS"/>
        </w:rPr>
        <w:t xml:space="preserve"> Aktivnim učešćem na nastavi studenti mogu ostvariti dodatne bodove.  </w:t>
      </w:r>
    </w:p>
    <w:p w:rsidR="001B52C4" w:rsidRPr="00A876D7" w:rsidRDefault="001B52C4" w:rsidP="007F280F">
      <w:pPr>
        <w:rPr>
          <w:lang w:val="sr-Latn-RS"/>
        </w:rPr>
      </w:pPr>
    </w:p>
    <w:p w:rsidR="00C76D04" w:rsidRDefault="00C76D04" w:rsidP="007F280F">
      <w:pPr>
        <w:rPr>
          <w:b/>
          <w:lang w:val="sr-Latn-RS"/>
        </w:rPr>
      </w:pPr>
    </w:p>
    <w:p w:rsidR="001B52C4" w:rsidRPr="00C76D04" w:rsidRDefault="001B52C4" w:rsidP="007F280F">
      <w:pPr>
        <w:rPr>
          <w:lang w:val="sr-Latn-RS"/>
        </w:rPr>
      </w:pPr>
      <w:r w:rsidRPr="00C76D04">
        <w:rPr>
          <w:lang w:val="sr-Latn-RS"/>
        </w:rPr>
        <w:t>Zaposleni studenti</w:t>
      </w:r>
    </w:p>
    <w:p w:rsidR="007F280F" w:rsidRPr="00C76D04" w:rsidRDefault="00C76D04" w:rsidP="007F280F">
      <w:pPr>
        <w:rPr>
          <w:lang w:val="sr-Latn-RS"/>
        </w:rPr>
      </w:pPr>
      <w:proofErr w:type="spellStart"/>
      <w:r w:rsidRPr="00C76D04">
        <w:t>Studenti</w:t>
      </w:r>
      <w:proofErr w:type="spellEnd"/>
      <w:r w:rsidRPr="00C76D04">
        <w:t xml:space="preserve"> </w:t>
      </w:r>
      <w:proofErr w:type="spellStart"/>
      <w:r w:rsidRPr="00C76D04">
        <w:t>koji</w:t>
      </w:r>
      <w:proofErr w:type="spellEnd"/>
      <w:r w:rsidRPr="00C76D04">
        <w:t xml:space="preserve"> </w:t>
      </w:r>
      <w:proofErr w:type="spellStart"/>
      <w:r w:rsidRPr="00C76D04">
        <w:t>nisu</w:t>
      </w:r>
      <w:proofErr w:type="spellEnd"/>
      <w:r w:rsidRPr="00C76D04">
        <w:t xml:space="preserve"> u </w:t>
      </w:r>
      <w:proofErr w:type="spellStart"/>
      <w:r w:rsidRPr="00C76D04">
        <w:t>mogućnosti</w:t>
      </w:r>
      <w:proofErr w:type="spellEnd"/>
      <w:r w:rsidRPr="00C76D04">
        <w:t xml:space="preserve"> da </w:t>
      </w:r>
      <w:proofErr w:type="spellStart"/>
      <w:r w:rsidRPr="00C76D04">
        <w:t>dolaze</w:t>
      </w:r>
      <w:proofErr w:type="spellEnd"/>
      <w:r w:rsidRPr="00C76D04">
        <w:t xml:space="preserve"> </w:t>
      </w:r>
      <w:proofErr w:type="spellStart"/>
      <w:proofErr w:type="gramStart"/>
      <w:r w:rsidRPr="00C76D04">
        <w:t>na</w:t>
      </w:r>
      <w:proofErr w:type="spellEnd"/>
      <w:proofErr w:type="gramEnd"/>
      <w:r w:rsidRPr="00C76D04">
        <w:t xml:space="preserve"> </w:t>
      </w:r>
      <w:proofErr w:type="spellStart"/>
      <w:r w:rsidRPr="00C76D04">
        <w:t>predavanja</w:t>
      </w:r>
      <w:proofErr w:type="spellEnd"/>
      <w:r w:rsidRPr="00C76D04">
        <w:t xml:space="preserve">, </w:t>
      </w:r>
      <w:proofErr w:type="spellStart"/>
      <w:r w:rsidRPr="00C76D04">
        <w:t>vežbe</w:t>
      </w:r>
      <w:proofErr w:type="spellEnd"/>
      <w:r w:rsidRPr="00C76D04">
        <w:t xml:space="preserve">, </w:t>
      </w:r>
      <w:proofErr w:type="spellStart"/>
      <w:r w:rsidRPr="00C76D04">
        <w:t>zbog</w:t>
      </w:r>
      <w:proofErr w:type="spellEnd"/>
      <w:r w:rsidRPr="00C76D04">
        <w:t xml:space="preserve"> </w:t>
      </w:r>
      <w:proofErr w:type="spellStart"/>
      <w:r w:rsidRPr="00C76D04">
        <w:t>zaposlenja</w:t>
      </w:r>
      <w:proofErr w:type="spellEnd"/>
      <w:r w:rsidRPr="00C76D04">
        <w:t xml:space="preserve">, </w:t>
      </w:r>
      <w:proofErr w:type="spellStart"/>
      <w:r w:rsidRPr="00C76D04">
        <w:t>potrebno</w:t>
      </w:r>
      <w:proofErr w:type="spellEnd"/>
      <w:r w:rsidRPr="00C76D04">
        <w:t xml:space="preserve"> je da </w:t>
      </w:r>
      <w:proofErr w:type="spellStart"/>
      <w:r w:rsidRPr="00C76D04">
        <w:t>dostave</w:t>
      </w:r>
      <w:proofErr w:type="spellEnd"/>
      <w:r w:rsidRPr="00C76D04">
        <w:t xml:space="preserve"> </w:t>
      </w:r>
      <w:proofErr w:type="spellStart"/>
      <w:r w:rsidRPr="00C76D04">
        <w:t>potvrdu</w:t>
      </w:r>
      <w:proofErr w:type="spellEnd"/>
      <w:r w:rsidRPr="00C76D04">
        <w:t xml:space="preserve"> o </w:t>
      </w:r>
      <w:proofErr w:type="spellStart"/>
      <w:r w:rsidRPr="00C76D04">
        <w:t>zaposlenju</w:t>
      </w:r>
      <w:proofErr w:type="spellEnd"/>
      <w:r w:rsidRPr="00C76D04">
        <w:t xml:space="preserve"> </w:t>
      </w:r>
      <w:proofErr w:type="spellStart"/>
      <w:r w:rsidRPr="00C76D04">
        <w:t>na</w:t>
      </w:r>
      <w:proofErr w:type="spellEnd"/>
      <w:r w:rsidRPr="00C76D04">
        <w:t xml:space="preserve"> gore </w:t>
      </w:r>
      <w:proofErr w:type="spellStart"/>
      <w:r w:rsidRPr="00C76D04">
        <w:t>navedene</w:t>
      </w:r>
      <w:proofErr w:type="spellEnd"/>
      <w:r w:rsidRPr="00C76D04">
        <w:t xml:space="preserve"> e-mail </w:t>
      </w:r>
      <w:proofErr w:type="spellStart"/>
      <w:r w:rsidRPr="00C76D04">
        <w:t>adrese</w:t>
      </w:r>
      <w:proofErr w:type="spellEnd"/>
      <w:r w:rsidRPr="00C76D04">
        <w:t xml:space="preserve">. Na </w:t>
      </w:r>
      <w:proofErr w:type="spellStart"/>
      <w:r w:rsidRPr="00C76D04">
        <w:t>osnovu</w:t>
      </w:r>
      <w:proofErr w:type="spellEnd"/>
      <w:r w:rsidRPr="00C76D04">
        <w:t xml:space="preserve"> </w:t>
      </w:r>
      <w:proofErr w:type="spellStart"/>
      <w:r w:rsidRPr="00C76D04">
        <w:t>Potvrde</w:t>
      </w:r>
      <w:proofErr w:type="spellEnd"/>
      <w:r w:rsidRPr="00C76D04">
        <w:t xml:space="preserve"> student </w:t>
      </w:r>
      <w:proofErr w:type="spellStart"/>
      <w:r w:rsidRPr="00C76D04">
        <w:t>može</w:t>
      </w:r>
      <w:proofErr w:type="spellEnd"/>
      <w:r w:rsidRPr="00C76D04">
        <w:t xml:space="preserve"> </w:t>
      </w:r>
      <w:proofErr w:type="spellStart"/>
      <w:r w:rsidRPr="00C76D04">
        <w:t>ostvariti</w:t>
      </w:r>
      <w:proofErr w:type="spellEnd"/>
      <w:r w:rsidRPr="00C76D04">
        <w:t xml:space="preserve"> 20 </w:t>
      </w:r>
      <w:proofErr w:type="spellStart"/>
      <w:r w:rsidRPr="00C76D04">
        <w:t>bodova</w:t>
      </w:r>
      <w:proofErr w:type="spellEnd"/>
      <w:r w:rsidR="007F280F" w:rsidRPr="00C76D04">
        <w:rPr>
          <w:lang w:val="sr-Latn-RS"/>
        </w:rPr>
        <w:t xml:space="preserve">, a dodatnih 10 </w:t>
      </w:r>
      <w:r w:rsidRPr="00C76D04">
        <w:rPr>
          <w:lang w:val="sr-Latn-RS"/>
        </w:rPr>
        <w:t xml:space="preserve">bodova dobija se </w:t>
      </w:r>
      <w:proofErr w:type="gramStart"/>
      <w:r w:rsidRPr="00C76D04">
        <w:rPr>
          <w:lang w:val="sr-Latn-RS"/>
        </w:rPr>
        <w:t>na</w:t>
      </w:r>
      <w:proofErr w:type="gramEnd"/>
      <w:r w:rsidRPr="00C76D04">
        <w:rPr>
          <w:lang w:val="sr-Latn-RS"/>
        </w:rPr>
        <w:t xml:space="preserve"> osnovu urađenog domaćeg zadatka.</w:t>
      </w:r>
      <w:r w:rsidR="00804AE5" w:rsidRPr="00C76D04">
        <w:rPr>
          <w:lang w:val="sr-Latn-RS"/>
        </w:rPr>
        <w:t xml:space="preserve"> </w:t>
      </w:r>
    </w:p>
    <w:p w:rsidR="00804AE5" w:rsidRPr="00A876D7" w:rsidRDefault="00804AE5" w:rsidP="007F280F">
      <w:pPr>
        <w:rPr>
          <w:lang w:val="sr-Latn-RS"/>
        </w:rPr>
      </w:pPr>
    </w:p>
    <w:p w:rsidR="00804AE5" w:rsidRPr="00C76D04" w:rsidRDefault="00B5467A" w:rsidP="007F280F">
      <w:pPr>
        <w:rPr>
          <w:lang w:val="sr-Latn-RS"/>
        </w:rPr>
      </w:pPr>
      <w:r w:rsidRPr="00C76D04">
        <w:rPr>
          <w:lang w:val="sr-Latn-RS"/>
        </w:rPr>
        <w:t>2. Klasičan način polaganja ispita</w:t>
      </w:r>
    </w:p>
    <w:p w:rsidR="00A876D7" w:rsidRDefault="00A876D7" w:rsidP="007F280F">
      <w:pPr>
        <w:rPr>
          <w:lang w:val="sr-Latn-RS"/>
        </w:rPr>
      </w:pPr>
    </w:p>
    <w:p w:rsidR="00B5467A" w:rsidRPr="00A876D7" w:rsidRDefault="00B5467A" w:rsidP="007F280F">
      <w:r w:rsidRPr="00A876D7">
        <w:rPr>
          <w:lang w:val="sr-Latn-RS"/>
        </w:rPr>
        <w:t xml:space="preserve">Ispit se polaže pismeno. Potrebno je ostvariti minimalno 55% poena. </w:t>
      </w:r>
      <w:r w:rsidR="00A876D7">
        <w:rPr>
          <w:lang w:val="sr-Latn-RS"/>
        </w:rPr>
        <w:t xml:space="preserve">Maksimalni broj bodova je </w:t>
      </w:r>
      <w:r w:rsidRPr="00A876D7">
        <w:rPr>
          <w:lang w:val="sr-Latn-RS"/>
        </w:rPr>
        <w:t>70 (ocena 7).</w:t>
      </w:r>
    </w:p>
    <w:p w:rsidR="00B5467A" w:rsidRPr="00A876D7" w:rsidRDefault="00B5467A" w:rsidP="007F280F">
      <w:pPr>
        <w:rPr>
          <w:lang w:val="sr-Latn-RS"/>
        </w:rPr>
      </w:pPr>
    </w:p>
    <w:p w:rsidR="007F280F" w:rsidRPr="00C76D04" w:rsidRDefault="007F280F" w:rsidP="007F280F">
      <w:pPr>
        <w:rPr>
          <w:lang w:val="sr-Latn-RS"/>
        </w:rPr>
      </w:pPr>
      <w:r w:rsidRPr="00C76D04">
        <w:rPr>
          <w:lang w:val="sr-Latn-RS"/>
        </w:rPr>
        <w:t>Usmeni ispit nije obavezan, održaće se n</w:t>
      </w:r>
      <w:r w:rsidR="00A876D7" w:rsidRPr="00C76D04">
        <w:rPr>
          <w:lang w:val="sr-Latn-RS"/>
        </w:rPr>
        <w:t>a zahtev studenta za veću ocenu. S</w:t>
      </w:r>
      <w:proofErr w:type="spellStart"/>
      <w:r w:rsidR="002B1599" w:rsidRPr="00C76D04">
        <w:t>tudenti</w:t>
      </w:r>
      <w:proofErr w:type="spellEnd"/>
      <w:r w:rsidR="002B1599" w:rsidRPr="00C76D04">
        <w:t xml:space="preserve"> </w:t>
      </w:r>
      <w:r w:rsidR="00A876D7" w:rsidRPr="00C76D04">
        <w:t xml:space="preserve">se </w:t>
      </w:r>
      <w:proofErr w:type="spellStart"/>
      <w:r w:rsidR="002B1599" w:rsidRPr="00C76D04">
        <w:t>mogu</w:t>
      </w:r>
      <w:proofErr w:type="spellEnd"/>
      <w:r w:rsidR="002B1599" w:rsidRPr="00C76D04">
        <w:t xml:space="preserve"> </w:t>
      </w:r>
      <w:proofErr w:type="spellStart"/>
      <w:r w:rsidR="002B1599" w:rsidRPr="00C76D04">
        <w:t>prijaviti</w:t>
      </w:r>
      <w:proofErr w:type="spellEnd"/>
      <w:r w:rsidR="002B1599" w:rsidRPr="00C76D04">
        <w:t xml:space="preserve"> </w:t>
      </w:r>
      <w:proofErr w:type="spellStart"/>
      <w:r w:rsidR="002B1599" w:rsidRPr="00C76D04">
        <w:t>za</w:t>
      </w:r>
      <w:proofErr w:type="spellEnd"/>
      <w:r w:rsidR="002B1599" w:rsidRPr="00C76D04">
        <w:t xml:space="preserve"> </w:t>
      </w:r>
      <w:proofErr w:type="spellStart"/>
      <w:r w:rsidR="002B1599" w:rsidRPr="00C76D04">
        <w:t>usmeno</w:t>
      </w:r>
      <w:proofErr w:type="spellEnd"/>
      <w:r w:rsidR="002B1599" w:rsidRPr="00C76D04">
        <w:t xml:space="preserve"> </w:t>
      </w:r>
      <w:proofErr w:type="spellStart"/>
      <w:r w:rsidR="002B1599" w:rsidRPr="00C76D04">
        <w:t>polaganje</w:t>
      </w:r>
      <w:proofErr w:type="spellEnd"/>
      <w:r w:rsidR="002B1599" w:rsidRPr="00C76D04">
        <w:t xml:space="preserve"> </w:t>
      </w:r>
      <w:proofErr w:type="spellStart"/>
      <w:r w:rsidR="00A876D7" w:rsidRPr="00C76D04">
        <w:t>ispita</w:t>
      </w:r>
      <w:proofErr w:type="spellEnd"/>
      <w:r w:rsidR="00A876D7" w:rsidRPr="00C76D04">
        <w:t xml:space="preserve"> </w:t>
      </w:r>
      <w:proofErr w:type="spellStart"/>
      <w:r w:rsidR="00A876D7" w:rsidRPr="00C76D04">
        <w:t>najkasnije</w:t>
      </w:r>
      <w:proofErr w:type="spellEnd"/>
      <w:r w:rsidR="00A876D7" w:rsidRPr="00C76D04">
        <w:t xml:space="preserve"> 7 </w:t>
      </w:r>
      <w:proofErr w:type="spellStart"/>
      <w:r w:rsidR="00A876D7" w:rsidRPr="00C76D04">
        <w:t>dana</w:t>
      </w:r>
      <w:proofErr w:type="spellEnd"/>
      <w:r w:rsidR="00A876D7" w:rsidRPr="00C76D04">
        <w:t xml:space="preserve"> pre</w:t>
      </w:r>
      <w:r w:rsidR="002B1599" w:rsidRPr="00C76D04">
        <w:t xml:space="preserve"> </w:t>
      </w:r>
      <w:proofErr w:type="spellStart"/>
      <w:r w:rsidR="002B1599" w:rsidRPr="00C76D04">
        <w:t>ispit</w:t>
      </w:r>
      <w:r w:rsidR="00A876D7" w:rsidRPr="00C76D04">
        <w:t>a</w:t>
      </w:r>
      <w:proofErr w:type="spellEnd"/>
      <w:r w:rsidR="002B1599" w:rsidRPr="00C76D04">
        <w:t>.</w:t>
      </w:r>
      <w:r w:rsidR="00A876D7" w:rsidRPr="00C76D04">
        <w:t xml:space="preserve"> </w:t>
      </w:r>
      <w:proofErr w:type="spellStart"/>
      <w:r w:rsidR="00A876D7" w:rsidRPr="00C76D04">
        <w:t>Usmeni</w:t>
      </w:r>
      <w:proofErr w:type="spellEnd"/>
      <w:r w:rsidR="00A876D7" w:rsidRPr="00C76D04">
        <w:t xml:space="preserve"> </w:t>
      </w:r>
      <w:proofErr w:type="spellStart"/>
      <w:r w:rsidR="00A876D7" w:rsidRPr="00C76D04">
        <w:t>ispit</w:t>
      </w:r>
      <w:proofErr w:type="spellEnd"/>
      <w:r w:rsidR="00A876D7" w:rsidRPr="00C76D04">
        <w:t xml:space="preserve"> se </w:t>
      </w:r>
      <w:proofErr w:type="spellStart"/>
      <w:r w:rsidR="00A876D7" w:rsidRPr="00C76D04">
        <w:t>sastoji</w:t>
      </w:r>
      <w:proofErr w:type="spellEnd"/>
      <w:r w:rsidR="00A876D7" w:rsidRPr="00C76D04">
        <w:t xml:space="preserve"> </w:t>
      </w:r>
      <w:proofErr w:type="gramStart"/>
      <w:r w:rsidR="00A876D7" w:rsidRPr="00C76D04">
        <w:t>od</w:t>
      </w:r>
      <w:proofErr w:type="gramEnd"/>
      <w:r w:rsidR="00A876D7" w:rsidRPr="00C76D04">
        <w:t xml:space="preserve"> 2 </w:t>
      </w:r>
      <w:proofErr w:type="spellStart"/>
      <w:r w:rsidR="00A876D7" w:rsidRPr="00C76D04">
        <w:t>zadatka</w:t>
      </w:r>
      <w:proofErr w:type="spellEnd"/>
      <w:r w:rsidR="00A876D7" w:rsidRPr="00C76D04">
        <w:t xml:space="preserve"> </w:t>
      </w:r>
      <w:proofErr w:type="spellStart"/>
      <w:r w:rsidR="00A876D7" w:rsidRPr="00C76D04">
        <w:t>i</w:t>
      </w:r>
      <w:proofErr w:type="spellEnd"/>
      <w:r w:rsidR="00A876D7" w:rsidRPr="00C76D04">
        <w:t xml:space="preserve"> </w:t>
      </w:r>
      <w:proofErr w:type="spellStart"/>
      <w:r w:rsidR="00A876D7" w:rsidRPr="00C76D04">
        <w:t>jednog</w:t>
      </w:r>
      <w:proofErr w:type="spellEnd"/>
      <w:r w:rsidR="00A876D7" w:rsidRPr="00C76D04">
        <w:t xml:space="preserve"> </w:t>
      </w:r>
      <w:proofErr w:type="spellStart"/>
      <w:r w:rsidR="00A876D7" w:rsidRPr="00C76D04">
        <w:t>teorijskog</w:t>
      </w:r>
      <w:proofErr w:type="spellEnd"/>
      <w:r w:rsidR="00A876D7" w:rsidRPr="00C76D04">
        <w:t xml:space="preserve"> </w:t>
      </w:r>
      <w:proofErr w:type="spellStart"/>
      <w:r w:rsidR="00A876D7" w:rsidRPr="00C76D04">
        <w:t>pitanja</w:t>
      </w:r>
      <w:proofErr w:type="spellEnd"/>
      <w:r w:rsidR="00A876D7" w:rsidRPr="00C76D04">
        <w:t>.</w:t>
      </w:r>
    </w:p>
    <w:p w:rsidR="007F280F" w:rsidRDefault="007F280F" w:rsidP="007F280F">
      <w:pPr>
        <w:spacing w:after="160" w:line="259" w:lineRule="auto"/>
        <w:rPr>
          <w:w w:val="150"/>
        </w:rPr>
      </w:pPr>
    </w:p>
    <w:p w:rsidR="00C76D04" w:rsidRPr="00C76D04" w:rsidRDefault="00C76D04" w:rsidP="007F280F">
      <w:pPr>
        <w:spacing w:after="160" w:line="259" w:lineRule="auto"/>
      </w:pPr>
      <w:proofErr w:type="spellStart"/>
      <w:r w:rsidRPr="00C76D04">
        <w:t>Tabela</w:t>
      </w:r>
      <w:proofErr w:type="spellEnd"/>
      <w:r w:rsidRPr="00C76D04">
        <w:t xml:space="preserve"> </w:t>
      </w:r>
      <w:proofErr w:type="spellStart"/>
      <w:r w:rsidRPr="00C76D04">
        <w:t>ocena</w:t>
      </w:r>
      <w:proofErr w:type="spellEnd"/>
      <w:r w:rsidRPr="00C76D04">
        <w:t xml:space="preserve"> </w:t>
      </w:r>
      <w:proofErr w:type="spellStart"/>
      <w:r w:rsidRPr="00C76D04">
        <w:t>i</w:t>
      </w:r>
      <w:proofErr w:type="spellEnd"/>
      <w:r w:rsidRPr="00C76D04">
        <w:t xml:space="preserve"> </w:t>
      </w:r>
      <w:proofErr w:type="spellStart"/>
      <w:r w:rsidRPr="00C76D04">
        <w:t>bodova</w:t>
      </w:r>
      <w:proofErr w:type="spellEnd"/>
    </w:p>
    <w:tbl>
      <w:tblPr>
        <w:tblW w:w="39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2126"/>
      </w:tblGrid>
      <w:tr w:rsidR="007F280F" w:rsidRPr="00A876D7" w:rsidTr="00C76D04">
        <w:trPr>
          <w:trHeight w:val="458"/>
        </w:trPr>
        <w:tc>
          <w:tcPr>
            <w:tcW w:w="1833" w:type="dxa"/>
            <w:tcBorders>
              <w:top w:val="single" w:sz="18" w:space="0" w:color="000000"/>
              <w:left w:val="single" w:sz="8" w:space="0" w:color="DDDDDD"/>
              <w:bottom w:val="single" w:sz="1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Ocena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DDDDDD"/>
              <w:bottom w:val="single" w:sz="1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Broj bodova</w:t>
            </w:r>
          </w:p>
        </w:tc>
      </w:tr>
      <w:tr w:rsidR="007F280F" w:rsidRPr="00A876D7" w:rsidTr="00C76D04">
        <w:trPr>
          <w:trHeight w:val="353"/>
        </w:trPr>
        <w:tc>
          <w:tcPr>
            <w:tcW w:w="1833" w:type="dxa"/>
            <w:tcBorders>
              <w:top w:val="single" w:sz="1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6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55 – 64</w:t>
            </w:r>
          </w:p>
        </w:tc>
      </w:tr>
      <w:tr w:rsidR="007F280F" w:rsidRPr="00A876D7" w:rsidTr="00C76D04">
        <w:trPr>
          <w:trHeight w:val="458"/>
        </w:trPr>
        <w:tc>
          <w:tcPr>
            <w:tcW w:w="1833" w:type="dxa"/>
            <w:tcBorders>
              <w:top w:val="single" w:sz="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65 – 73</w:t>
            </w:r>
          </w:p>
        </w:tc>
      </w:tr>
      <w:tr w:rsidR="007F280F" w:rsidRPr="00A876D7" w:rsidTr="00C76D04">
        <w:trPr>
          <w:trHeight w:val="458"/>
        </w:trPr>
        <w:tc>
          <w:tcPr>
            <w:tcW w:w="1833" w:type="dxa"/>
            <w:tcBorders>
              <w:top w:val="single" w:sz="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74 – 82</w:t>
            </w:r>
          </w:p>
        </w:tc>
      </w:tr>
      <w:tr w:rsidR="007F280F" w:rsidRPr="00A876D7" w:rsidTr="00C76D04">
        <w:trPr>
          <w:trHeight w:val="458"/>
        </w:trPr>
        <w:tc>
          <w:tcPr>
            <w:tcW w:w="1833" w:type="dxa"/>
            <w:tcBorders>
              <w:top w:val="single" w:sz="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DDDDDD"/>
              <w:bottom w:val="single" w:sz="8" w:space="0" w:color="000000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83 – 91</w:t>
            </w:r>
          </w:p>
        </w:tc>
      </w:tr>
      <w:tr w:rsidR="007F280F" w:rsidRPr="00A876D7" w:rsidTr="00C76D04">
        <w:trPr>
          <w:trHeight w:val="458"/>
        </w:trPr>
        <w:tc>
          <w:tcPr>
            <w:tcW w:w="1833" w:type="dxa"/>
            <w:tcBorders>
              <w:top w:val="single" w:sz="8" w:space="0" w:color="000000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CCC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80F" w:rsidRPr="00A876D7" w:rsidRDefault="007F280F" w:rsidP="0094696D">
            <w:pPr>
              <w:spacing w:after="160" w:line="259" w:lineRule="auto"/>
            </w:pPr>
            <w:r w:rsidRPr="00A876D7">
              <w:rPr>
                <w:b/>
                <w:bCs/>
                <w:lang w:val="pl-PL"/>
              </w:rPr>
              <w:t>92 – 100</w:t>
            </w:r>
          </w:p>
        </w:tc>
      </w:tr>
    </w:tbl>
    <w:p w:rsidR="007F280F" w:rsidRPr="00A876D7" w:rsidRDefault="007F280F" w:rsidP="00A876D7">
      <w:pPr>
        <w:spacing w:after="160" w:line="259" w:lineRule="auto"/>
      </w:pPr>
    </w:p>
    <w:sectPr w:rsidR="007F280F" w:rsidRPr="00A8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3"/>
      </v:shape>
    </w:pict>
  </w:numPicBullet>
  <w:abstractNum w:abstractNumId="0">
    <w:nsid w:val="5EC56B61"/>
    <w:multiLevelType w:val="hybridMultilevel"/>
    <w:tmpl w:val="804EB5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0F"/>
    <w:rsid w:val="000741EE"/>
    <w:rsid w:val="000D06C4"/>
    <w:rsid w:val="001B52C4"/>
    <w:rsid w:val="002A3D76"/>
    <w:rsid w:val="002B1599"/>
    <w:rsid w:val="003030C8"/>
    <w:rsid w:val="003F15A1"/>
    <w:rsid w:val="004C32E5"/>
    <w:rsid w:val="006E5318"/>
    <w:rsid w:val="007D76BF"/>
    <w:rsid w:val="007F280F"/>
    <w:rsid w:val="00804AE5"/>
    <w:rsid w:val="008373E3"/>
    <w:rsid w:val="009F4CF2"/>
    <w:rsid w:val="00A876D7"/>
    <w:rsid w:val="00B369ED"/>
    <w:rsid w:val="00B5467A"/>
    <w:rsid w:val="00C76D04"/>
    <w:rsid w:val="00CF4D73"/>
    <w:rsid w:val="00D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EE3B7-2F26-4F7A-B384-DCA5D1A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4C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lovanovic@nezbit.edu.rs" TargetMode="External"/><Relationship Id="rId5" Type="http://schemas.openxmlformats.org/officeDocument/2006/relationships/hyperlink" Target="mailto:mkerkez@naisbitt.edu.r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Kerkez</dc:creator>
  <cp:keywords/>
  <dc:description/>
  <cp:lastModifiedBy>Marija Kerkez</cp:lastModifiedBy>
  <cp:revision>4</cp:revision>
  <dcterms:created xsi:type="dcterms:W3CDTF">2017-01-28T12:06:00Z</dcterms:created>
  <dcterms:modified xsi:type="dcterms:W3CDTF">2017-03-06T17:07:00Z</dcterms:modified>
</cp:coreProperties>
</file>